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object w:dxaOrig="2347" w:dyaOrig="1699">
          <v:rect xmlns:o="urn:schemas-microsoft-com:office:office" xmlns:v="urn:schemas-microsoft-com:vml" id="rectole0000000000" style="width:117.350000pt;height:84.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Recrute </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Un Directeur du service  des sports, équipements sportifs et de son centre aquatique</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(h/f)</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Communauté de Communes du Pays de L'Arbresle, 17 communes pour 38 000 habitants, située à 20 km au nord-ouest de Lyon, sur un territoire péri urbain dynamique recrute son Directeur du service des sports, équipements sportifs et de son centre aquatique.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Fort d’un territoire dynamique en développement, la Communauté de Communes intervient dans de nombreuses thématiques dont celle de la politique sportive.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Pays de l’Arbresle s’est ainsi doté de plusieurs équipements sportifs d’envergure et fédérateurs tels qu’un complexe sportif, un boulodrome, un complexe rugbystique et un centre aquatique.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Sous la responsabilité de la Directrice Générale des Services, vous êtes responsable de la gestion des équipements sportifs gérés en direct, au plan budgétaire, technique, juridique, administratif et managérial.</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 ce titre vos missions sont les suivantes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aurez en charge l’encadrement, la coordination et l’animation des équipes afin de mettre en œuvre la politique du sport que vous aurez contribuée à concevoir et que vous devrez évaluer.</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coordonnez au sein du service la réflexion stratégique et opérationnelle dans l’ensemble des domaines d’action et  mettez en œuvre les orientations et les projets du service, dans le cadre des projets de direction.</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élaborez et suivez le budget du service dans le cadre d’une vision globale et cohérente de la politique de sport et pilotez les activités liées à la démarche de gestion de la collectivité.</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Vous veillez à l’amélioration de l’efficacité des activités conduites en analysant et en proposant des évolutions.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Vous organisez la relation avec les autres directions, les partenaires extérieurs, la direction et  l’élu référent pour fluidifier le dialogue interne.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Vous produisez des éléments de réflexion nécessaires aux prises de décisions politiques.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i/>
          <w:color w:val="222533"/>
          <w:spacing w:val="0"/>
          <w:position w:val="0"/>
          <w:sz w:val="24"/>
          <w:u w:val="single"/>
          <w:shd w:fill="auto" w:val="clear"/>
        </w:rPr>
      </w:pPr>
      <w:r>
        <w:rPr>
          <w:rFonts w:ascii="Times New Roman" w:hAnsi="Times New Roman" w:cs="Times New Roman" w:eastAsia="Times New Roman"/>
          <w:b/>
          <w:i/>
          <w:color w:val="222533"/>
          <w:spacing w:val="0"/>
          <w:position w:val="0"/>
          <w:sz w:val="24"/>
          <w:u w:val="single"/>
          <w:shd w:fill="auto" w:val="clear"/>
        </w:rPr>
        <w:t xml:space="preserve">Profil souhaité :</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Poste ouvert aux cadres d’emplois des attachés territoriaux, des ingénieurs territoriaux et des conseillers des APS.</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possédez des connaissances dans le domaine des politiques publiques du sport et des loisirs : enjeux actuels, perspectives et acteurs.</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maîtrisez les procédures administratives et budgétaires, connaissances juridiques appliquées au secteur du sport et des loisirs.</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avez une pratique des relations partenariales.</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avez une aptitude à la concertation et au travail en équipe.</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avez une capacité d’écoute, d’adaptation aux situations et aux interlocuteurs, et qualités relationnelles.</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Capacités managériale.</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Bonne maîtrise des outils bureautiques.</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Connaissance du monde de la natation.</w:t>
      </w:r>
    </w:p>
    <w:p>
      <w:pPr>
        <w:numPr>
          <w:ilvl w:val="0"/>
          <w:numId w:val="6"/>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aurez en charge les régies de recette du centre aquatique et de l’espace forme.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br/>
      </w:r>
      <w:r>
        <w:rPr>
          <w:rFonts w:ascii="Times New Roman" w:hAnsi="Times New Roman" w:cs="Times New Roman" w:eastAsia="Times New Roman"/>
          <w:b/>
          <w:i/>
          <w:color w:val="222533"/>
          <w:spacing w:val="0"/>
          <w:position w:val="0"/>
          <w:sz w:val="24"/>
          <w:u w:val="single"/>
          <w:shd w:fill="auto" w:val="clear"/>
        </w:rPr>
        <w:t xml:space="preserve">Expérience souhaitée :</w:t>
      </w:r>
    </w:p>
    <w:p>
      <w:pPr>
        <w:numPr>
          <w:ilvl w:val="0"/>
          <w:numId w:val="8"/>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Vous avez une expérience confirmée en matière d’encadrement et de conduite de projet.</w:t>
      </w:r>
    </w:p>
    <w:p>
      <w:pPr>
        <w:numPr>
          <w:ilvl w:val="0"/>
          <w:numId w:val="8"/>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Expérience réussie de plusieurs années sur une Direction d’un centre aquatique public ou de gestion privée.</w:t>
      </w:r>
    </w:p>
    <w:p>
      <w:pPr>
        <w:numPr>
          <w:ilvl w:val="0"/>
          <w:numId w:val="8"/>
        </w:numPr>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Appétence pour l’organisation d’actions de promotion des équipements.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i/>
          <w:color w:val="222533"/>
          <w:spacing w:val="0"/>
          <w:position w:val="0"/>
          <w:sz w:val="24"/>
          <w:u w:val="single"/>
          <w:shd w:fill="auto" w:val="clear"/>
        </w:rPr>
      </w:pPr>
      <w:r>
        <w:rPr>
          <w:rFonts w:ascii="Times New Roman" w:hAnsi="Times New Roman" w:cs="Times New Roman" w:eastAsia="Times New Roman"/>
          <w:b/>
          <w:i/>
          <w:color w:val="222533"/>
          <w:spacing w:val="0"/>
          <w:position w:val="0"/>
          <w:sz w:val="24"/>
          <w:u w:val="single"/>
          <w:shd w:fill="auto" w:val="clear"/>
        </w:rPr>
        <w:t xml:space="preserve">Rémunération et conditions de travail :</w:t>
      </w:r>
    </w:p>
    <w:p>
      <w:pPr>
        <w:spacing w:before="0" w:after="160" w:line="259"/>
        <w:ind w:right="0" w:left="0" w:firstLine="0"/>
        <w:jc w:val="both"/>
        <w:rPr>
          <w:rFonts w:ascii="Times New Roman" w:hAnsi="Times New Roman" w:cs="Times New Roman" w:eastAsia="Times New Roman"/>
          <w:color w:val="2225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Rémunération statutaire, régime indemnitaire, action sociale (participation à la prévoyance, CNAS), prime de fin d’année.</w:t>
      </w:r>
      <w:r>
        <w:rPr>
          <w:rFonts w:ascii="Times New Roman" w:hAnsi="Times New Roman" w:cs="Times New Roman" w:eastAsia="Times New Roman"/>
          <w:color w:val="222533"/>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Poste nécessitant une grande disponibilité le soir et le week-end (horaires irréguliers, avec une amplitude variable en fonction des obligations de service public, représentations lors de réunions ou de manifestations).</w:t>
      </w:r>
    </w:p>
    <w:p>
      <w:pPr>
        <w:spacing w:before="0" w:after="160" w:line="259"/>
        <w:ind w:right="0" w:left="0" w:firstLine="0"/>
        <w:jc w:val="both"/>
        <w:rPr>
          <w:rFonts w:ascii="Times New Roman" w:hAnsi="Times New Roman" w:cs="Times New Roman" w:eastAsia="Times New Roman"/>
          <w:color w:val="222533"/>
          <w:spacing w:val="0"/>
          <w:position w:val="0"/>
          <w:sz w:val="24"/>
          <w:shd w:fill="auto" w:val="clear"/>
        </w:rPr>
      </w:pPr>
      <w:r>
        <w:rPr>
          <w:rFonts w:ascii="Times New Roman" w:hAnsi="Times New Roman" w:cs="Times New Roman" w:eastAsia="Times New Roman"/>
          <w:color w:val="222533"/>
          <w:spacing w:val="0"/>
          <w:position w:val="0"/>
          <w:sz w:val="24"/>
          <w:shd w:fill="auto" w:val="clear"/>
        </w:rPr>
        <w:t xml:space="preserve">Poste à temps complet, astreintes.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Poste à pourvoir au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mai 2018.</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vous remercions d’adresser votre lettre de motivation manuscrite + CV au plus tard </w:t>
      </w:r>
      <w:r>
        <w:rPr>
          <w:rFonts w:ascii="Times New Roman" w:hAnsi="Times New Roman" w:cs="Times New Roman" w:eastAsia="Times New Roman"/>
          <w:b/>
          <w:color w:val="auto"/>
          <w:spacing w:val="0"/>
          <w:position w:val="0"/>
          <w:sz w:val="24"/>
          <w:u w:val="single"/>
          <w:shd w:fill="auto" w:val="clear"/>
        </w:rPr>
        <w:t xml:space="preserve">le 25 mars 2018 </w:t>
      </w:r>
      <w:r>
        <w:rPr>
          <w:rFonts w:ascii="Times New Roman" w:hAnsi="Times New Roman" w:cs="Times New Roman" w:eastAsia="Times New Roman"/>
          <w:color w:val="auto"/>
          <w:spacing w:val="0"/>
          <w:position w:val="0"/>
          <w:sz w:val="24"/>
          <w:shd w:fill="auto" w:val="clear"/>
        </w:rPr>
        <w:t xml:space="preserve">à  l’adresse suivante : Communauté de Communes du Pays de l’Arbresle - Monsieur le Président 117 rue Pierre Passemard -  69210 L’ARBRESLE  ou par mail à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emploi.ccpa@paysdelarbresle.fr</w:t>
        </w:r>
      </w:hyperlink>
      <w:r>
        <w:rPr>
          <w:rFonts w:ascii="Times New Roman" w:hAnsi="Times New Roman" w:cs="Times New Roman" w:eastAsia="Times New Roman"/>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emploi.ccpa@paysdelarbresle.fr" Id="docRId2" Type="http://schemas.openxmlformats.org/officeDocument/2006/relationships/hyperlink"/><Relationship Target="styles.xml" Id="docRId4" Type="http://schemas.openxmlformats.org/officeDocument/2006/relationships/styles"/></Relationships>
</file>